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56 x 76 x 120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4007841603212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Mur, angle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900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1,80 – 4,00 m</w:t>
      </w:r>
      <w:br/>
      <w:r>
        <w:rPr/>
        <w:t xml:space="preserve">• Hauteur de montage max.: 4,00 m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1.5 m (4 m²) / r = 3 m (14 m²)</w:t>
      </w:r>
      <w:br/>
      <w:r>
        <w:rPr/>
        <w:t xml:space="preserve">• Portée tangentielle: r = 5 m (39 m²) / r = 12 m (226 m²)</w:t>
      </w:r>
      <w:br/>
      <w:r>
        <w:rPr/>
        <w:t xml:space="preserve">• Zones de commutation: 504 zones de commutation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603212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180-2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2026-07-07T01:00:23+02:00</dcterms:created>
  <dcterms:modified xsi:type="dcterms:W3CDTF">2026-07-07T01:00:23+02:00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